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МИНИСТЕРСТВО ПРОСВЕЩЕНИЯ РОССИЙСКОЙ ФЕДЕРАЦИИ</w:t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‌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Министерство Образования саратовской области‌‌ </w:t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‌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Администрация Пугачевского муниципального района‌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​</w:t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МОУ "СОШ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1 г.Пугачёва имени Т.Г.Мазура"</w:t>
      </w:r>
    </w:p>
    <w:p>
      <w:pPr>
        <w:pStyle w:val="Normal"/>
        <w:bidi w:val="0"/>
        <w:spacing w:lineRule="exact" w:line="276" w:before="0" w:after="0"/>
        <w:ind w:left="12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‌</w:t>
      </w:r>
    </w:p>
    <w:p>
      <w:pPr>
        <w:pStyle w:val="Normal"/>
        <w:bidi w:val="0"/>
        <w:spacing w:lineRule="exact" w:line="276" w:before="0" w:after="0"/>
        <w:ind w:left="12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РАБОЧАЯ ПРОГРАММА</w:t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учебного предмета «Математика. Углубленный уровень»</w:t>
      </w:r>
    </w:p>
    <w:p>
      <w:pPr>
        <w:pStyle w:val="Normal"/>
        <w:bidi w:val="0"/>
        <w:spacing w:lineRule="exact" w:line="408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для обучающихся 11 классов </w:t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​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‌ ‌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​</w:t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0"/>
        <w:ind w:left="120"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0"/>
        <w:ind w:right="0" w:hanging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г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 Пугачев, 2023г.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Пояснительная записка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Данная рабочая программа ориентирована на учащихся 11 класса средней общеобразовательной школы и реализуется на основе следующих документов: 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федерального компонента государственного стандарта основного общего образования, 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федерального перечня учебников, рекомендованных Министерством образования РФ, 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Изучение математики в старшей школе на профильном уровне направлено на достижение следующих целей: </w:t>
      </w:r>
    </w:p>
    <w:p>
      <w:pPr>
        <w:pStyle w:val="Normal"/>
        <w:bidi w:val="0"/>
        <w:spacing w:lineRule="exact" w:line="240" w:before="0" w:after="47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>
      <w:pPr>
        <w:pStyle w:val="Normal"/>
        <w:bidi w:val="0"/>
        <w:spacing w:lineRule="exact" w:line="240" w:before="0" w:after="47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овладение устным и письменным математическим языком, математическими знаниями и умениями, необходимыми для изучения школьных естественно-научных дисциплин, для продолжения образования и освоения избранной специальности на современном уровне; </w:t>
      </w:r>
    </w:p>
    <w:p>
      <w:pPr>
        <w:pStyle w:val="Normal"/>
        <w:bidi w:val="0"/>
        <w:spacing w:lineRule="exact" w:line="240" w:before="0" w:after="47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ф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овладение устным и письменным математическим языком, математическими знаниями и умениями,необходимыми для изучения школьных естественно-научных дисциплин, для продолжения образования и освоения избранной специальности на современном уровне; </w:t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>
      <w:pPr>
        <w:pStyle w:val="Normal"/>
        <w:numPr>
          <w:ilvl w:val="0"/>
          <w:numId w:val="2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Общеучебные умения, навыки и способы деятельности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>
      <w:pPr>
        <w:pStyle w:val="Normal"/>
        <w:bidi w:val="0"/>
        <w:spacing w:lineRule="exact" w:line="240" w:before="0" w:after="27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 </w:t>
      </w:r>
    </w:p>
    <w:p>
      <w:pPr>
        <w:pStyle w:val="Normal"/>
        <w:bidi w:val="0"/>
        <w:spacing w:lineRule="exact" w:line="240" w:before="0" w:after="27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 </w:t>
      </w:r>
    </w:p>
    <w:p>
      <w:pPr>
        <w:pStyle w:val="Normal"/>
        <w:bidi w:val="0"/>
        <w:spacing w:lineRule="exact" w:line="240" w:before="0" w:after="27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самостоятельной работы с источниками информации, анализа, обобщения и систематизации полученной информации, интегрирования ее в личный опыт.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Тематическое планирование составлено к УМК С.М. Никольского и др. «Алгебра и начала анализа», 11 класс, М. «Просвещение», 2009г.,УМК Л.С. Атанасяна и др. « Геометрия 10-11»,10 класс, М. Просвещение,2009 на основе федерального компонента государственного стандарта общего образования . В конце учебников помещены разделы для повторения изученного за предыдущие годы, а так же задания, позволяющие организовать целенаправленную подготовку учащихся к ЕГЭ. Сроки и форма промежуточной аттестации по математике определяются Учебным планом и «Положением о формах, периодичности и порядке текущего контроля успеваемости и промежуточной аттестации учащихся» МОУ «СОШ </w:t>
      </w:r>
      <w:r>
        <w:rPr>
          <w:rFonts w:eastAsia="Segoe UI Symbol" w:cs="Segoe UI Symbol" w:ascii="Segoe UI Symbol" w:hAnsi="Segoe UI Symbol"/>
          <w:color w:val="000000"/>
          <w:spacing w:val="0"/>
          <w:sz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1 г. Пугачева имени Т.Т. Мазура». Подготовка к государственной итоговой аттестации осуществляется в течение учебного года в 11 классе на уроках закрепления и повторения изученного материала, консультациях, уроках-подготовки к ЕГЭ. 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204 часов из расчета 6 часов в неделю (10-11класс). На алгебру - 4 часа в неделю; на геометрию -2 час в неделю. Итого алгебра - 136 час., геометрия – 68 час. </w:t>
      </w:r>
      <w:r>
        <w:br w:type="page"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Планируемые результаты освоения учебного предмета, курса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 результате изучения математики на профильном уровне в старшей школе ученик должен Знать/понимать 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 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значение практики и вопросов, возникающих в самой математике, для формирования и развития математической науки; 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 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значение идей, методов и результатов алгебры и математического анализа для построения моделей реальных процессов и ситуаций; 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универсальный характер законов логики математических рассуждений, их применимость в различных областях человеческой деятельности; 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различие требований, предъявляемых к доказательствам в математике, естественных, социально-экономических и гуманитарных науках, на практике; 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роль аксиоматики в математике, возможность построения математических теорий на аксиоматической основе, значение аксиоматики для других областей знания и для практики; </w:t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вероятностных характер различных процессов и закономерностей окружающего мира.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Числовые и буквенные выражения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Уметь: </w:t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применять понятия, связанные с делимостью целых чисел, при решении математических задач; </w:t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находить корни многочленов с одной переменной, раскладывать многочлены на множители; </w:t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 </w:t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проводить преобразования числовых и буквенных выражений, включающих степени, радикалы, логарифмы и тригонометрические функции; </w:t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использовать приобретенные знания и умения в практической деятельности и повседневной жизни для </w:t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Функции и графики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Уметь </w:t>
      </w:r>
    </w:p>
    <w:p>
      <w:pPr>
        <w:pStyle w:val="Normal"/>
        <w:numPr>
          <w:ilvl w:val="0"/>
          <w:numId w:val="5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определять значение функции по значению аргумента при различных способах задания функции; </w:t>
      </w:r>
    </w:p>
    <w:p>
      <w:pPr>
        <w:pStyle w:val="Normal"/>
        <w:numPr>
          <w:ilvl w:val="0"/>
          <w:numId w:val="5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строить графики изученных функций, выполнять преобразования графиков; </w:t>
      </w:r>
    </w:p>
    <w:p>
      <w:pPr>
        <w:pStyle w:val="Normal"/>
        <w:numPr>
          <w:ilvl w:val="0"/>
          <w:numId w:val="5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описывать по графику и по формуле поведение и свойства функций; </w:t>
      </w:r>
    </w:p>
    <w:p>
      <w:pPr>
        <w:pStyle w:val="Normal"/>
        <w:numPr>
          <w:ilvl w:val="0"/>
          <w:numId w:val="5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>
      <w:pPr>
        <w:pStyle w:val="Normal"/>
        <w:numPr>
          <w:ilvl w:val="0"/>
          <w:numId w:val="5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использовать приобретенные знания и умения в практической деятельности и повседневной жизни для </w:t>
      </w:r>
    </w:p>
    <w:p>
      <w:pPr>
        <w:pStyle w:val="Normal"/>
        <w:numPr>
          <w:ilvl w:val="0"/>
          <w:numId w:val="5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описания и исследования с помощью функций реальных зависимостей, представления их графически; интерпретации графиков реальных процессов.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Начала математического анализа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Уметь 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44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находить сумму бесконечно убывающей геометрический прогрессии; 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44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44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исследовать функции и строить их графики с помощью производной; 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44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решать задачи с применением уравнения касательной к графику функции; 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44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решать задачи на нахождение наибольшего и наименьшего значения функции на отрезке; 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вычислять площадь криволинейной трапеции; 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использовать приобретенные знания и умения в практической деятельности и повседневной жизни для 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решение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Уравнения и неравенства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Уметь 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решать рациональные, показательные и логарифмические уравнения и неравенства, иррациональные и тригонометрические уравнения, их системы; 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доказывать несложные неравенства; 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решать текстовые задачи с помощью составления уравнений, и неравенств, интерпретируя результат с учетом ограничений условия задачи; 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изображать на координатной плоскости множества решений уравнений и неравенств с двумя переменными и их систем. 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находить приближенные решения уравнений и их систем, используя графический метод; 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решать уравнения, неравенства и системы с применением графических представлений, свойств функций, производной; 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использовать приобретенные знания и умения в практической деятельности и повседневной жизни для 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построения и исследования простейших математических моделей.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Элементы комбинаторики, статистики и теории вероятностей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Уметь: </w:t>
      </w:r>
    </w:p>
    <w:p>
      <w:pPr>
        <w:pStyle w:val="Normal"/>
        <w:numPr>
          <w:ilvl w:val="0"/>
          <w:numId w:val="8"/>
        </w:numPr>
        <w:bidi w:val="0"/>
        <w:spacing w:lineRule="exact" w:line="240" w:before="0" w:after="47"/>
        <w:ind w:left="36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>
      <w:pPr>
        <w:pStyle w:val="Normal"/>
        <w:numPr>
          <w:ilvl w:val="0"/>
          <w:numId w:val="8"/>
        </w:numPr>
        <w:bidi w:val="0"/>
        <w:spacing w:lineRule="exact" w:line="240" w:before="0" w:after="0"/>
        <w:ind w:left="36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вычислять, в простейших случаях, вероятности событий на основе подсчета числа исходов. </w:t>
      </w:r>
    </w:p>
    <w:p>
      <w:pPr>
        <w:pStyle w:val="Normal"/>
        <w:numPr>
          <w:ilvl w:val="0"/>
          <w:numId w:val="8"/>
        </w:numPr>
        <w:bidi w:val="0"/>
        <w:spacing w:lineRule="exact" w:line="240" w:before="0" w:after="0"/>
        <w:ind w:left="36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использовать приобретенные знания и умения в практической деятельности и повседневной жизни для  анализа реальных числовых данных, представленных в виде диаграмм, графиков; для анализа информации статистического характера.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Геометрия уметь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соотносить плоские геометрические фигуры и трехмерные объекты с их описанием, чертежами, изображениями, различать и анализировать взаимное расположение фигур;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изображать геометрические фигуры и тела, выполнять чертеж по условию задачи;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проводить доказательные рассуждения при решении задач, доказывать основные теоремы курса;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вычислять линейные элементы и углы в пространственных конфигурациях, объемы и площади поверхностей пространственных тел и их простейших комбинаций;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применять координатно-векторный метод для вычисления отношений и углов;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строить сечения многогранников и изображать сечения тел вращения;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использовать приобретенные знания и умения в практической деятельности и повседневной жизни для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47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вычисление длин, площадей и объемов реальных объектов при решении практических задач, используя при необходимости справочники и вычислительные устройства.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  <w:r>
        <w:br w:type="page"/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Содержание учебного предмета, курса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 Функции и графики.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Преобразования графиков: параллельный перенос, симметрия относительно осей координат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 Производная функции и ее применение. Понятие о производной функции, физический и геометрический смысл производной.Уравнение касательной к графику функции. Производные суммы, разности, произведения, частного. Производные основных элементарных функций.Применение производной к исследованию функций и построению графиков.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 Первообразная и интеграл (16 часов).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Первообразная. Формула Ньютона-Лейбница. Примеры применения интеграла в физике и геометрии.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4. Уравнения и неравенства.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Содержание курса геометрии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1.Координаты и векторы.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Декартовы координаты в пространстве. Формула расстояния между двумя точками. Уравнения сферы Векторы в координатах, модуль вектора в координатах, равенство векторов в координатах, сложение векторов и умножение вектора на число в координатах Угол между векторами. Скалярное произведение векторов. Коллинеарность векторов в координатах.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2. Тела и поверхности вращения.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Цилиндр и конус. Усеченный конус. Основание, высота, боковая поверхность, образующая, развертка. Шар и сфера, их сечения. Касательная плоскость к сфере. Сфера, вписанная в многогранник, сфера, описанная около многогранника.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3. Объемы тел и площади их поверхностей 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Итоговое повторение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.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tbl>
      <w:tblPr>
        <w:tblW w:w="90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25"/>
        <w:gridCol w:w="2983"/>
      </w:tblGrid>
      <w:tr>
        <w:trPr>
          <w:trHeight w:val="288" w:hRule="atLeas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 xml:space="preserve">Тематическое планирование с указанием количества часов, отводимых на освоение каждой темы </w:t>
            </w:r>
            <w:r>
              <w:rPr>
                <w:rFonts w:eastAsia="Segoe UI Symbol" w:cs="Segoe UI Symbol" w:ascii="Segoe UI Symbol" w:hAnsi="Segoe UI Symbol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 п/п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Наименование разделов и тем 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Всего часов </w:t>
            </w:r>
          </w:p>
        </w:tc>
      </w:tr>
      <w:tr>
        <w:trPr>
          <w:trHeight w:val="127" w:hRule="atLeas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1. (алгебра)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Функции и их графики. Предел. 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21 </w:t>
            </w:r>
          </w:p>
        </w:tc>
      </w:tr>
      <w:tr>
        <w:trPr>
          <w:trHeight w:val="127" w:hRule="atLeas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2.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Производная функции и еѐ применение 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35 </w:t>
            </w:r>
          </w:p>
        </w:tc>
      </w:tr>
      <w:tr>
        <w:trPr>
          <w:trHeight w:val="127" w:hRule="atLeas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3.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Первообразная и интеграл 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16 </w:t>
            </w:r>
          </w:p>
        </w:tc>
      </w:tr>
      <w:tr>
        <w:trPr>
          <w:trHeight w:val="127" w:hRule="atLeas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4.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Уравнения и неравенства 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48 </w:t>
            </w:r>
          </w:p>
        </w:tc>
      </w:tr>
      <w:tr>
        <w:trPr>
          <w:trHeight w:val="127" w:hRule="atLeas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6. (геометрия)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Метод координат в пространстве 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19 </w:t>
            </w:r>
          </w:p>
        </w:tc>
      </w:tr>
      <w:tr>
        <w:trPr>
          <w:trHeight w:val="127" w:hRule="atLeas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7.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Цилиндр, конус, шар 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16 </w:t>
            </w:r>
          </w:p>
        </w:tc>
      </w:tr>
      <w:tr>
        <w:trPr>
          <w:trHeight w:val="127" w:hRule="atLeas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8.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Объемы тел 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23 </w:t>
            </w:r>
          </w:p>
        </w:tc>
      </w:tr>
      <w:tr>
        <w:trPr>
          <w:trHeight w:val="127" w:hRule="atLeast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9.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Итоговое повторение </w:t>
            </w:r>
          </w:p>
        </w:tc>
        <w:tc>
          <w:tcPr>
            <w:tcW w:w="3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23 </w:t>
            </w:r>
          </w:p>
        </w:tc>
      </w:tr>
      <w:tr>
        <w:trPr>
          <w:trHeight w:val="127" w:hRule="atLeast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204 </w:t>
            </w:r>
          </w:p>
        </w:tc>
      </w:tr>
    </w:tbl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egoe UI Symbo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LibreOffice/7.1.2.2$Windows_X86_64 LibreOffice_project/8a45595d069ef5570103caea1b71cc9d82b2aae4</Application>
  <AppVersion>15.0000</AppVersion>
  <Pages>8</Pages>
  <Words>1793</Words>
  <Characters>12991</Characters>
  <CharactersWithSpaces>14755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2023-09-15T08:35:09Z</dcterms:modified>
  <cp:revision>1</cp:revision>
  <dc:subject/>
  <dc:title/>
</cp:coreProperties>
</file>